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872"/>
      </w:tblGrid>
      <w:tr w:rsidR="00615C24" w14:paraId="4259CF59" w14:textId="77777777" w:rsidTr="00FE50F2">
        <w:trPr>
          <w:trHeight w:hRule="exact" w:val="1253"/>
        </w:trPr>
        <w:tc>
          <w:tcPr>
            <w:tcW w:w="2700" w:type="dxa"/>
            <w:vMerge w:val="restart"/>
          </w:tcPr>
          <w:p w14:paraId="1C27FDF2" w14:textId="77777777" w:rsidR="00615C24" w:rsidRDefault="00615C24" w:rsidP="00562757">
            <w:pPr>
              <w:ind w:left="-315"/>
            </w:pPr>
            <w:r>
              <w:rPr>
                <w:noProof/>
                <w:lang w:eastAsia="fr-CA"/>
              </w:rPr>
              <w:drawing>
                <wp:inline distT="0" distB="0" distL="0" distR="0" wp14:anchorId="46F55FF5" wp14:editId="4E6F0FF2">
                  <wp:extent cx="1746504" cy="896112"/>
                  <wp:effectExtent l="0" t="0" r="6350" b="0"/>
                  <wp:docPr id="1" name="Image 1" descr="\\branchcache.reg04.ca\REGIONAL_MCQ\CIUSSS\Communications\Ressources\PIV\3 - Logos\1- CIUSSS_MCQ_Fichiers_usage_courant\Noir\CIUSSS_MCQ_Noir_High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ranchcache.reg04.ca\REGIONAL_MCQ\CIUSSS\Communications\Ressources\PIV\3 - Logos\1- CIUSSS_MCQ_Fichiers_usage_courant\Noir\CIUSSS_MCQ_Noir_High_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504" cy="89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2" w:type="dxa"/>
            <w:vAlign w:val="bottom"/>
          </w:tcPr>
          <w:p w14:paraId="4545ECC1" w14:textId="57970766" w:rsidR="00615C24" w:rsidRPr="00615C24" w:rsidRDefault="007075A1" w:rsidP="00615C2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DIRECTIVES – USAGER EN ÉTAT D’INTOXICATION À L’UNITÉ DAHLIA DE LA RI GINGRAS</w:t>
            </w:r>
          </w:p>
          <w:p w14:paraId="269878AA" w14:textId="5803B769" w:rsidR="00615C24" w:rsidRPr="00615C24" w:rsidRDefault="00615C24" w:rsidP="00232DE6">
            <w:pPr>
              <w:rPr>
                <w:rFonts w:ascii="Arial" w:hAnsi="Arial" w:cs="Arial"/>
              </w:rPr>
            </w:pPr>
          </w:p>
        </w:tc>
      </w:tr>
      <w:tr w:rsidR="00615C24" w14:paraId="61B74125" w14:textId="77777777" w:rsidTr="00FE50F2">
        <w:trPr>
          <w:trHeight w:hRule="exact" w:val="173"/>
        </w:trPr>
        <w:tc>
          <w:tcPr>
            <w:tcW w:w="2700" w:type="dxa"/>
            <w:vMerge/>
          </w:tcPr>
          <w:p w14:paraId="0A746F03" w14:textId="77777777" w:rsidR="00615C24" w:rsidRDefault="00615C24" w:rsidP="00615C24">
            <w:pPr>
              <w:ind w:left="-108"/>
              <w:rPr>
                <w:noProof/>
                <w:lang w:eastAsia="fr-CA"/>
              </w:rPr>
            </w:pPr>
          </w:p>
        </w:tc>
        <w:tc>
          <w:tcPr>
            <w:tcW w:w="7872" w:type="dxa"/>
          </w:tcPr>
          <w:p w14:paraId="2FD38C39" w14:textId="77777777" w:rsidR="00615C24" w:rsidRPr="00615C24" w:rsidRDefault="00615C24" w:rsidP="00615C24">
            <w:pPr>
              <w:rPr>
                <w:rFonts w:ascii="Arial" w:hAnsi="Arial" w:cs="Arial"/>
              </w:rPr>
            </w:pPr>
          </w:p>
        </w:tc>
      </w:tr>
    </w:tbl>
    <w:p w14:paraId="3958B5AF" w14:textId="77777777" w:rsidR="007075A1" w:rsidRPr="008078C1" w:rsidRDefault="007075A1" w:rsidP="007075A1"/>
    <w:p w14:paraId="1B3EC85A" w14:textId="77777777" w:rsidR="007075A1" w:rsidRPr="007075A1" w:rsidRDefault="007075A1" w:rsidP="007075A1">
      <w:pPr>
        <w:pStyle w:val="Titre3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75A1">
        <w:rPr>
          <w:rFonts w:ascii="Arial" w:hAnsi="Arial" w:cs="Arial"/>
          <w:sz w:val="22"/>
          <w:szCs w:val="22"/>
        </w:rPr>
        <w:t>1. Personnels visés :</w:t>
      </w:r>
    </w:p>
    <w:p w14:paraId="5298ED00" w14:textId="07519396" w:rsidR="007075A1" w:rsidRPr="007075A1" w:rsidRDefault="007075A1" w:rsidP="007075A1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075A1">
        <w:rPr>
          <w:rFonts w:ascii="Arial" w:hAnsi="Arial" w:cs="Arial"/>
          <w:sz w:val="21"/>
          <w:szCs w:val="21"/>
        </w:rPr>
        <w:t xml:space="preserve">Tous les employés travaillant </w:t>
      </w:r>
      <w:r>
        <w:rPr>
          <w:rFonts w:ascii="Arial" w:hAnsi="Arial" w:cs="Arial"/>
          <w:sz w:val="21"/>
          <w:szCs w:val="21"/>
        </w:rPr>
        <w:t>à l’unité Dahlia en troubles concomitants de la ressource intermédiaire Gingras de Trois-Rivières</w:t>
      </w:r>
    </w:p>
    <w:p w14:paraId="4FC8FDB4" w14:textId="77777777" w:rsidR="007075A1" w:rsidRPr="007075A1" w:rsidRDefault="007075A1" w:rsidP="007075A1">
      <w:pPr>
        <w:pStyle w:val="Titre3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75A1">
        <w:rPr>
          <w:rFonts w:ascii="Arial" w:hAnsi="Arial" w:cs="Arial"/>
          <w:sz w:val="22"/>
          <w:szCs w:val="22"/>
        </w:rPr>
        <w:t>2. Objectifs généraux :</w:t>
      </w:r>
    </w:p>
    <w:p w14:paraId="6CB9C106" w14:textId="580F1F2D" w:rsidR="007075A1" w:rsidRPr="007075A1" w:rsidRDefault="007075A1" w:rsidP="00631D7F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7075A1">
        <w:rPr>
          <w:rFonts w:ascii="Arial" w:hAnsi="Arial" w:cs="Arial"/>
          <w:sz w:val="21"/>
          <w:szCs w:val="21"/>
        </w:rPr>
        <w:t>Favoriser l’uniformité des mesures appliquées par l’équipe lors du retour d’un usager intoxiqué</w:t>
      </w:r>
      <w:r>
        <w:rPr>
          <w:rFonts w:ascii="Arial" w:hAnsi="Arial" w:cs="Arial"/>
          <w:sz w:val="21"/>
          <w:szCs w:val="21"/>
        </w:rPr>
        <w:t>;</w:t>
      </w:r>
      <w:r w:rsidRPr="007075A1">
        <w:rPr>
          <w:rFonts w:ascii="Arial" w:hAnsi="Arial" w:cs="Arial"/>
          <w:sz w:val="21"/>
          <w:szCs w:val="21"/>
        </w:rPr>
        <w:t xml:space="preserve"> </w:t>
      </w:r>
    </w:p>
    <w:p w14:paraId="2D2EECD4" w14:textId="480BD78A" w:rsidR="007075A1" w:rsidRPr="007075A1" w:rsidRDefault="007075A1" w:rsidP="00631D7F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7075A1">
        <w:rPr>
          <w:rFonts w:ascii="Arial" w:hAnsi="Arial" w:cs="Arial"/>
          <w:sz w:val="21"/>
          <w:szCs w:val="21"/>
        </w:rPr>
        <w:t>Guider le personnel dans l’application des mesures visant à limiter les impacts de la consommation sur le reste du groupe</w:t>
      </w:r>
      <w:r>
        <w:rPr>
          <w:rFonts w:ascii="Arial" w:hAnsi="Arial" w:cs="Arial"/>
          <w:sz w:val="21"/>
          <w:szCs w:val="21"/>
        </w:rPr>
        <w:t>;</w:t>
      </w:r>
    </w:p>
    <w:p w14:paraId="7C405F59" w14:textId="77777777" w:rsidR="007075A1" w:rsidRPr="007075A1" w:rsidRDefault="007075A1" w:rsidP="00631D7F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7075A1">
        <w:rPr>
          <w:rFonts w:ascii="Arial" w:hAnsi="Arial" w:cs="Arial"/>
          <w:sz w:val="21"/>
          <w:szCs w:val="21"/>
        </w:rPr>
        <w:t xml:space="preserve">Assurer la sécurité de l’usager et du personnel. </w:t>
      </w:r>
    </w:p>
    <w:p w14:paraId="4C96CD78" w14:textId="77777777" w:rsidR="007075A1" w:rsidRPr="007075A1" w:rsidRDefault="007075A1" w:rsidP="007075A1">
      <w:pPr>
        <w:pStyle w:val="Titre3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75A1">
        <w:rPr>
          <w:rFonts w:ascii="Arial" w:hAnsi="Arial" w:cs="Arial"/>
          <w:sz w:val="22"/>
          <w:szCs w:val="22"/>
        </w:rPr>
        <w:t>3. Directives :</w:t>
      </w:r>
    </w:p>
    <w:p w14:paraId="50556369" w14:textId="77777777" w:rsidR="007075A1" w:rsidRPr="007075A1" w:rsidRDefault="007075A1" w:rsidP="007075A1">
      <w:pPr>
        <w:jc w:val="both"/>
        <w:rPr>
          <w:rFonts w:ascii="Arial" w:hAnsi="Arial" w:cs="Arial"/>
          <w:i/>
          <w:u w:val="single"/>
        </w:rPr>
      </w:pPr>
      <w:r w:rsidRPr="007075A1">
        <w:rPr>
          <w:rFonts w:ascii="Arial" w:hAnsi="Arial" w:cs="Arial"/>
          <w:i/>
          <w:u w:val="single"/>
        </w:rPr>
        <w:t xml:space="preserve">N.B. : le présent document se veut éclairant sur les principes à appliquer. Il ne se substitue en aucun cas au jugement clinique de l’intervenant. </w:t>
      </w:r>
    </w:p>
    <w:p w14:paraId="0A740E81" w14:textId="739158F4" w:rsidR="00353144" w:rsidRDefault="007075A1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075A1">
        <w:rPr>
          <w:rFonts w:ascii="Arial" w:hAnsi="Arial" w:cs="Arial"/>
        </w:rPr>
        <w:t>Dès l’arrivée d’un usager intoxiqué à l</w:t>
      </w:r>
      <w:r>
        <w:rPr>
          <w:rFonts w:ascii="Arial" w:hAnsi="Arial" w:cs="Arial"/>
        </w:rPr>
        <w:t>a RI</w:t>
      </w:r>
      <w:r w:rsidRPr="007075A1">
        <w:rPr>
          <w:rFonts w:ascii="Arial" w:hAnsi="Arial" w:cs="Arial"/>
        </w:rPr>
        <w:t xml:space="preserve">, </w:t>
      </w:r>
      <w:r w:rsidR="00353144">
        <w:rPr>
          <w:rFonts w:ascii="Arial" w:hAnsi="Arial" w:cs="Arial"/>
        </w:rPr>
        <w:t>évaluer sommairement sa collaboration en lui donnant de courtes consignes (ex : Rends-toi à la porte arrière de la résidence).</w:t>
      </w:r>
    </w:p>
    <w:p w14:paraId="2A0E888B" w14:textId="77777777" w:rsidR="00353144" w:rsidRDefault="00353144" w:rsidP="00353144">
      <w:pPr>
        <w:pStyle w:val="Paragraphedeliste"/>
        <w:jc w:val="both"/>
        <w:rPr>
          <w:rFonts w:ascii="Arial" w:hAnsi="Arial" w:cs="Arial"/>
        </w:rPr>
      </w:pPr>
    </w:p>
    <w:p w14:paraId="23895F65" w14:textId="47323629" w:rsidR="007075A1" w:rsidRDefault="00353144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son entrée dans la RI, </w:t>
      </w:r>
      <w:r w:rsidR="007075A1">
        <w:rPr>
          <w:rFonts w:ascii="Arial" w:hAnsi="Arial" w:cs="Arial"/>
        </w:rPr>
        <w:t>dans la mesure du possible, évaluer :</w:t>
      </w:r>
    </w:p>
    <w:p w14:paraId="11C05478" w14:textId="5EBFE5C5" w:rsidR="007075A1" w:rsidRDefault="007075A1" w:rsidP="007075A1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La/les substance(s) consommée(s), la quantité, le mode de consommation (oral, nasal, fumé, etc.) et l’heure de la/les consommation(s);</w:t>
      </w:r>
    </w:p>
    <w:p w14:paraId="02DE9BA6" w14:textId="5FA732C3" w:rsidR="007075A1" w:rsidRDefault="00E80824" w:rsidP="007075A1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Demander à la PAB de p</w:t>
      </w:r>
      <w:r w:rsidR="007075A1">
        <w:rPr>
          <w:rFonts w:ascii="Arial" w:hAnsi="Arial" w:cs="Arial"/>
        </w:rPr>
        <w:t>rendre les signes vitaux de l’usager;</w:t>
      </w:r>
    </w:p>
    <w:p w14:paraId="298B738A" w14:textId="466834CC" w:rsidR="007075A1" w:rsidRDefault="00631D7F" w:rsidP="007075A1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9C1CD5">
        <w:rPr>
          <w:rFonts w:ascii="Arial" w:hAnsi="Arial" w:cs="Arial"/>
        </w:rPr>
        <w:t>En cas d’inquiétude, s</w:t>
      </w:r>
      <w:r w:rsidR="00353144" w:rsidRPr="009C1CD5">
        <w:rPr>
          <w:rFonts w:ascii="Arial" w:hAnsi="Arial" w:cs="Arial"/>
        </w:rPr>
        <w:t>olliciter l’infirmière de garde en dépendance</w:t>
      </w:r>
      <w:r w:rsidR="007075A1" w:rsidRPr="009C1CD5">
        <w:rPr>
          <w:rFonts w:ascii="Arial" w:hAnsi="Arial" w:cs="Arial"/>
        </w:rPr>
        <w:t xml:space="preserve"> </w:t>
      </w:r>
      <w:r w:rsidR="00353144" w:rsidRPr="009C1CD5">
        <w:rPr>
          <w:rFonts w:ascii="Arial" w:hAnsi="Arial" w:cs="Arial"/>
        </w:rPr>
        <w:t>pour informer de l’état de l’usager et des informations relatives à sa consommation</w:t>
      </w:r>
      <w:r w:rsidRPr="009C1CD5">
        <w:rPr>
          <w:rFonts w:ascii="Arial" w:hAnsi="Arial" w:cs="Arial"/>
        </w:rPr>
        <w:t>.</w:t>
      </w:r>
    </w:p>
    <w:p w14:paraId="26BE62C2" w14:textId="77777777" w:rsidR="009C1CD5" w:rsidRPr="009C1CD5" w:rsidRDefault="009C1CD5" w:rsidP="009C1CD5">
      <w:pPr>
        <w:pStyle w:val="Paragraphedeliste"/>
        <w:ind w:left="1080"/>
        <w:jc w:val="both"/>
        <w:rPr>
          <w:rFonts w:ascii="Arial" w:hAnsi="Arial" w:cs="Arial"/>
        </w:rPr>
      </w:pPr>
    </w:p>
    <w:p w14:paraId="5DC0CB69" w14:textId="156E5EBD" w:rsidR="009C1CD5" w:rsidRDefault="009C1CD5" w:rsidP="009C1CD5">
      <w:pPr>
        <w:pStyle w:val="Paragraphedeliste"/>
        <w:ind w:left="10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3A99" wp14:editId="2F435D8A">
                <wp:simplePos x="0" y="0"/>
                <wp:positionH relativeFrom="column">
                  <wp:posOffset>459056</wp:posOffset>
                </wp:positionH>
                <wp:positionV relativeFrom="paragraph">
                  <wp:posOffset>75614</wp:posOffset>
                </wp:positionV>
                <wp:extent cx="6358060" cy="935501"/>
                <wp:effectExtent l="0" t="0" r="2413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060" cy="93550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953A2" id="Rectangle 2" o:spid="_x0000_s1026" style="position:absolute;margin-left:36.15pt;margin-top:5.95pt;width:500.6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" filled="f" strokecolor="black [3200]" strokeweight="2pt"/>
            </w:pict>
          </mc:Fallback>
        </mc:AlternateContent>
      </w:r>
    </w:p>
    <w:p w14:paraId="1CEAD6F3" w14:textId="59F3B0FA" w:rsidR="009C1CD5" w:rsidRDefault="009C1CD5" w:rsidP="009C1CD5">
      <w:pPr>
        <w:pStyle w:val="Paragraphedeliste"/>
        <w:ind w:left="1080"/>
        <w:jc w:val="both"/>
        <w:rPr>
          <w:rFonts w:ascii="Arial" w:hAnsi="Arial" w:cs="Arial"/>
          <w:b/>
          <w:bCs/>
        </w:rPr>
      </w:pPr>
      <w:r w:rsidRPr="009C1CD5">
        <w:rPr>
          <w:rFonts w:ascii="Arial" w:hAnsi="Arial" w:cs="Arial"/>
        </w:rPr>
        <w:t>Du lundi au vendredi de 8h00 à 16h00, laisse</w:t>
      </w:r>
      <w:r>
        <w:rPr>
          <w:rFonts w:ascii="Arial" w:hAnsi="Arial" w:cs="Arial"/>
        </w:rPr>
        <w:t xml:space="preserve">z </w:t>
      </w:r>
      <w:r w:rsidRPr="009C1CD5">
        <w:rPr>
          <w:rFonts w:ascii="Arial" w:hAnsi="Arial" w:cs="Arial"/>
        </w:rPr>
        <w:t xml:space="preserve">un message sur la boite vocale du </w:t>
      </w:r>
      <w:r w:rsidRPr="009C1CD5">
        <w:rPr>
          <w:rFonts w:ascii="Arial" w:hAnsi="Arial" w:cs="Arial"/>
          <w:b/>
          <w:bCs/>
        </w:rPr>
        <w:t>819-374-4744 poste 57199</w:t>
      </w:r>
    </w:p>
    <w:p w14:paraId="37F54A3F" w14:textId="58D74DB6" w:rsidR="009C1CD5" w:rsidRPr="009C1CD5" w:rsidRDefault="009C1CD5" w:rsidP="009C1CD5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dehors des heures régulières, contactez l’infirmière du Centre de réadaptation en dépendance </w:t>
      </w:r>
      <w:proofErr w:type="spellStart"/>
      <w:r>
        <w:rPr>
          <w:rFonts w:ascii="Arial" w:hAnsi="Arial" w:cs="Arial"/>
        </w:rPr>
        <w:t>Loranger</w:t>
      </w:r>
      <w:proofErr w:type="spellEnd"/>
      <w:r>
        <w:rPr>
          <w:rFonts w:ascii="Arial" w:hAnsi="Arial" w:cs="Arial"/>
        </w:rPr>
        <w:t xml:space="preserve"> 819-377-2441</w:t>
      </w:r>
    </w:p>
    <w:p w14:paraId="3418C08A" w14:textId="77777777" w:rsidR="009C1CD5" w:rsidRPr="00631D7F" w:rsidRDefault="009C1CD5" w:rsidP="009C1CD5">
      <w:pPr>
        <w:pStyle w:val="Paragraphedeliste"/>
        <w:ind w:left="1080"/>
        <w:jc w:val="both"/>
        <w:rPr>
          <w:rFonts w:ascii="Arial" w:hAnsi="Arial" w:cs="Arial"/>
          <w:highlight w:val="yellow"/>
        </w:rPr>
      </w:pPr>
    </w:p>
    <w:p w14:paraId="597298FE" w14:textId="77777777" w:rsidR="007075A1" w:rsidRPr="00631D7F" w:rsidRDefault="007075A1" w:rsidP="007075A1">
      <w:pPr>
        <w:pStyle w:val="Paragraphedeliste"/>
        <w:ind w:left="1080"/>
        <w:jc w:val="both"/>
        <w:rPr>
          <w:rFonts w:ascii="Arial" w:hAnsi="Arial" w:cs="Arial"/>
          <w:highlight w:val="yellow"/>
        </w:rPr>
      </w:pPr>
    </w:p>
    <w:p w14:paraId="65DC4FB8" w14:textId="506A7049" w:rsidR="007075A1" w:rsidRPr="007075A1" w:rsidRDefault="007075A1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075A1">
        <w:rPr>
          <w:rFonts w:ascii="Arial" w:hAnsi="Arial" w:cs="Arial"/>
        </w:rPr>
        <w:t>Dans le cas de consommation d’</w:t>
      </w:r>
      <w:r w:rsidRPr="00353144">
        <w:rPr>
          <w:rFonts w:ascii="Arial" w:hAnsi="Arial" w:cs="Arial"/>
          <w:u w:val="single"/>
        </w:rPr>
        <w:t>alcool</w:t>
      </w:r>
      <w:r w:rsidRPr="007075A1">
        <w:rPr>
          <w:rFonts w:ascii="Arial" w:hAnsi="Arial" w:cs="Arial"/>
        </w:rPr>
        <w:t xml:space="preserve"> et/ou de </w:t>
      </w:r>
      <w:r w:rsidRPr="00353144">
        <w:rPr>
          <w:rFonts w:ascii="Arial" w:hAnsi="Arial" w:cs="Arial"/>
          <w:u w:val="single"/>
        </w:rPr>
        <w:t>cannabis</w:t>
      </w:r>
      <w:r w:rsidRPr="007075A1">
        <w:rPr>
          <w:rFonts w:ascii="Arial" w:hAnsi="Arial" w:cs="Arial"/>
        </w:rPr>
        <w:t xml:space="preserve">, demander à l’usager de procéder à l’hygiène buccale, prendre une douche et changer ses vêtements pour éliminer l’odeur éthylique ou de cannabis. Mettre les vêtements dans un sac de plastique fermé. L’usager doit procéder à </w:t>
      </w:r>
      <w:r>
        <w:rPr>
          <w:rFonts w:ascii="Arial" w:hAnsi="Arial" w:cs="Arial"/>
        </w:rPr>
        <w:t>sa</w:t>
      </w:r>
      <w:r w:rsidRPr="007075A1">
        <w:rPr>
          <w:rFonts w:ascii="Arial" w:hAnsi="Arial" w:cs="Arial"/>
        </w:rPr>
        <w:t xml:space="preserve"> lessive dès que son état le permet.</w:t>
      </w:r>
    </w:p>
    <w:p w14:paraId="4FEB36D6" w14:textId="77777777" w:rsidR="007075A1" w:rsidRPr="007075A1" w:rsidRDefault="007075A1" w:rsidP="007075A1">
      <w:pPr>
        <w:pStyle w:val="Paragraphedeliste"/>
        <w:jc w:val="both"/>
        <w:rPr>
          <w:rFonts w:ascii="Arial" w:hAnsi="Arial" w:cs="Arial"/>
        </w:rPr>
      </w:pPr>
    </w:p>
    <w:p w14:paraId="5A36EBA2" w14:textId="296C1AD5" w:rsidR="007075A1" w:rsidRDefault="007075A1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075A1">
        <w:rPr>
          <w:rFonts w:ascii="Arial" w:hAnsi="Arial" w:cs="Arial"/>
        </w:rPr>
        <w:t xml:space="preserve">Demander à l’usager de demeurer à </w:t>
      </w:r>
      <w:r w:rsidRPr="007075A1">
        <w:rPr>
          <w:rFonts w:ascii="Arial" w:hAnsi="Arial" w:cs="Arial"/>
          <w:b/>
        </w:rPr>
        <w:t xml:space="preserve">l’écart du groupe </w:t>
      </w:r>
      <w:r w:rsidRPr="007075A1">
        <w:rPr>
          <w:rFonts w:ascii="Arial" w:hAnsi="Arial" w:cs="Arial"/>
        </w:rPr>
        <w:t xml:space="preserve">le temps que les effets de la consommation se dissipent. Ainsi, le retrait peut se faire à la chambre de l’usager ou, si </w:t>
      </w:r>
      <w:r>
        <w:rPr>
          <w:rFonts w:ascii="Arial" w:hAnsi="Arial" w:cs="Arial"/>
        </w:rPr>
        <w:t>besoin plus</w:t>
      </w:r>
      <w:r w:rsidRPr="007075A1">
        <w:rPr>
          <w:rFonts w:ascii="Arial" w:hAnsi="Arial" w:cs="Arial"/>
        </w:rPr>
        <w:t xml:space="preserve"> sécuritaire, à </w:t>
      </w:r>
      <w:r>
        <w:rPr>
          <w:rFonts w:ascii="Arial" w:hAnsi="Arial" w:cs="Arial"/>
        </w:rPr>
        <w:t xml:space="preserve">la chambre </w:t>
      </w:r>
      <w:r w:rsidR="00353144">
        <w:rPr>
          <w:rFonts w:ascii="Arial" w:hAnsi="Arial" w:cs="Arial"/>
        </w:rPr>
        <w:t>vide</w:t>
      </w:r>
      <w:r>
        <w:rPr>
          <w:rFonts w:ascii="Arial" w:hAnsi="Arial" w:cs="Arial"/>
        </w:rPr>
        <w:t xml:space="preserve"> </w:t>
      </w:r>
      <w:r w:rsidR="00353144">
        <w:rPr>
          <w:rFonts w:ascii="Arial" w:hAnsi="Arial" w:cs="Arial"/>
        </w:rPr>
        <w:t xml:space="preserve">(pièce #49) </w:t>
      </w:r>
      <w:r w:rsidRPr="007075A1">
        <w:rPr>
          <w:rFonts w:ascii="Arial" w:hAnsi="Arial" w:cs="Arial"/>
        </w:rPr>
        <w:t xml:space="preserve">à l’écart des autres usagers. </w:t>
      </w:r>
    </w:p>
    <w:p w14:paraId="57679685" w14:textId="77777777" w:rsidR="00E118DA" w:rsidRPr="00E118DA" w:rsidRDefault="00E118DA" w:rsidP="00E118DA">
      <w:pPr>
        <w:pStyle w:val="Paragraphedeliste"/>
        <w:rPr>
          <w:rFonts w:ascii="Arial" w:hAnsi="Arial" w:cs="Arial"/>
        </w:rPr>
      </w:pPr>
    </w:p>
    <w:p w14:paraId="334E217D" w14:textId="35FF11B0" w:rsidR="00E118DA" w:rsidRDefault="00E118DA" w:rsidP="00E118DA">
      <w:pPr>
        <w:jc w:val="both"/>
        <w:rPr>
          <w:rFonts w:ascii="Arial" w:hAnsi="Arial" w:cs="Arial"/>
        </w:rPr>
      </w:pPr>
    </w:p>
    <w:p w14:paraId="15564DFA" w14:textId="2AFA3CC6" w:rsidR="00E118DA" w:rsidRDefault="00E118DA" w:rsidP="00E118DA">
      <w:pPr>
        <w:jc w:val="both"/>
        <w:rPr>
          <w:rFonts w:ascii="Arial" w:hAnsi="Arial" w:cs="Arial"/>
        </w:rPr>
      </w:pPr>
    </w:p>
    <w:p w14:paraId="5CFA404F" w14:textId="77777777" w:rsidR="00E118DA" w:rsidRPr="00E118DA" w:rsidRDefault="00E118DA" w:rsidP="00E118DA">
      <w:pPr>
        <w:jc w:val="both"/>
        <w:rPr>
          <w:rFonts w:ascii="Arial" w:hAnsi="Arial" w:cs="Arial"/>
        </w:rPr>
      </w:pPr>
    </w:p>
    <w:p w14:paraId="459AAEF6" w14:textId="77777777" w:rsidR="007075A1" w:rsidRPr="007075A1" w:rsidRDefault="007075A1" w:rsidP="007075A1">
      <w:pPr>
        <w:pStyle w:val="Paragraphedeliste"/>
        <w:jc w:val="both"/>
        <w:rPr>
          <w:rFonts w:ascii="Arial" w:hAnsi="Arial" w:cs="Arial"/>
        </w:rPr>
      </w:pPr>
    </w:p>
    <w:p w14:paraId="5563707D" w14:textId="648DF0BC" w:rsidR="007075A1" w:rsidRPr="007075A1" w:rsidRDefault="00DA54EC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Aviser l’usager qu’on viendra valider son état régulièrement et effectuer des rondes (aux </w:t>
      </w:r>
      <w:r w:rsidR="00631D7F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="00631D7F">
        <w:rPr>
          <w:rFonts w:ascii="Arial" w:hAnsi="Arial" w:cs="Arial"/>
        </w:rPr>
        <w:t>minutes</w:t>
      </w:r>
      <w:r w:rsidR="009C1CD5">
        <w:rPr>
          <w:rFonts w:ascii="Arial" w:hAnsi="Arial" w:cs="Arial"/>
        </w:rPr>
        <w:t xml:space="preserve"> ou plus fréquemment au besoin</w:t>
      </w:r>
      <w:r>
        <w:rPr>
          <w:rFonts w:ascii="Arial" w:hAnsi="Arial" w:cs="Arial"/>
        </w:rPr>
        <w:t xml:space="preserve">). </w:t>
      </w:r>
      <w:r w:rsidR="009C1CD5">
        <w:rPr>
          <w:rFonts w:ascii="Arial" w:hAnsi="Arial" w:cs="Arial"/>
        </w:rPr>
        <w:t xml:space="preserve">Ses signes vitaux peuvent également être monitorés. </w:t>
      </w:r>
      <w:r w:rsidR="007075A1" w:rsidRPr="007075A1">
        <w:rPr>
          <w:rFonts w:ascii="Arial" w:hAnsi="Arial" w:cs="Arial"/>
        </w:rPr>
        <w:t>Tant que l’usager présente des signes d’intoxication, le retrait du groupe doit se poursuivre.</w:t>
      </w:r>
      <w:r w:rsidR="009C1CD5">
        <w:rPr>
          <w:rFonts w:ascii="Arial" w:hAnsi="Arial" w:cs="Arial"/>
        </w:rPr>
        <w:t xml:space="preserve"> Lors des rondes de surveillance, il est important de </w:t>
      </w:r>
      <w:r w:rsidR="009C1CD5" w:rsidRPr="009C1CD5">
        <w:rPr>
          <w:rFonts w:ascii="Arial" w:hAnsi="Arial" w:cs="Arial"/>
          <w:b/>
          <w:bCs/>
        </w:rPr>
        <w:t>surveiller la respiration</w:t>
      </w:r>
      <w:r w:rsidR="009C1CD5">
        <w:rPr>
          <w:rFonts w:ascii="Arial" w:hAnsi="Arial" w:cs="Arial"/>
        </w:rPr>
        <w:t xml:space="preserve"> en s’assurant qu’elle est régulière et que l’usager demeure facilement </w:t>
      </w:r>
      <w:r w:rsidR="009C1CD5" w:rsidRPr="009C1CD5">
        <w:rPr>
          <w:rFonts w:ascii="Arial" w:hAnsi="Arial" w:cs="Arial"/>
          <w:b/>
          <w:bCs/>
        </w:rPr>
        <w:t>éveillable</w:t>
      </w:r>
      <w:r w:rsidR="009C1CD5">
        <w:rPr>
          <w:rFonts w:ascii="Arial" w:hAnsi="Arial" w:cs="Arial"/>
        </w:rPr>
        <w:t>.</w:t>
      </w:r>
      <w:r w:rsidR="007075A1" w:rsidRPr="007075A1">
        <w:rPr>
          <w:rFonts w:ascii="Arial" w:hAnsi="Arial" w:cs="Arial"/>
        </w:rPr>
        <w:t xml:space="preserve"> Advenant le cas d’un usager qui mentionne avoir consommé récemment et </w:t>
      </w:r>
      <w:r w:rsidR="007075A1" w:rsidRPr="007075A1">
        <w:rPr>
          <w:rFonts w:ascii="Arial" w:hAnsi="Arial" w:cs="Arial"/>
          <w:u w:val="single"/>
        </w:rPr>
        <w:t>ne présente pas de signes d’intoxication</w:t>
      </w:r>
      <w:r w:rsidR="007075A1" w:rsidRPr="007075A1">
        <w:rPr>
          <w:rFonts w:ascii="Arial" w:hAnsi="Arial" w:cs="Arial"/>
        </w:rPr>
        <w:t xml:space="preserve">, appliquer tout de même le retrait du groupe au </w:t>
      </w:r>
      <w:r w:rsidR="007075A1" w:rsidRPr="007075A1">
        <w:rPr>
          <w:rFonts w:ascii="Arial" w:hAnsi="Arial" w:cs="Arial"/>
          <w:b/>
        </w:rPr>
        <w:t>minimum une heure</w:t>
      </w:r>
      <w:r w:rsidR="007075A1" w:rsidRPr="007075A1">
        <w:rPr>
          <w:rFonts w:ascii="Arial" w:hAnsi="Arial" w:cs="Arial"/>
        </w:rPr>
        <w:t xml:space="preserve"> et réévaluer son état. Des manifestations d’intoxication peuvent survenir plus tardivement. </w:t>
      </w:r>
    </w:p>
    <w:p w14:paraId="60AD901B" w14:textId="16D9A8DE" w:rsidR="007075A1" w:rsidRPr="00631D7F" w:rsidRDefault="006C36F6" w:rsidP="00631D7F">
      <w:pPr>
        <w:pStyle w:val="Paragraphedeliste"/>
        <w:tabs>
          <w:tab w:val="left" w:pos="2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7E400F" w14:textId="2AF4D689" w:rsidR="007075A1" w:rsidRPr="00631D7F" w:rsidRDefault="007075A1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631D7F">
        <w:rPr>
          <w:rFonts w:ascii="Arial" w:hAnsi="Arial" w:cs="Arial"/>
        </w:rPr>
        <w:t xml:space="preserve">Advenant le cas où l’usager se doit d’être à l’écart du groupe durant un temps de repas, </w:t>
      </w:r>
      <w:r w:rsidR="00631D7F">
        <w:rPr>
          <w:rFonts w:ascii="Arial" w:hAnsi="Arial" w:cs="Arial"/>
          <w:b/>
        </w:rPr>
        <w:t>inviter l’usager à venir manger lorsque les autres usagers ont terminé</w:t>
      </w:r>
      <w:r w:rsidRPr="00631D7F">
        <w:rPr>
          <w:rFonts w:ascii="Arial" w:hAnsi="Arial" w:cs="Arial"/>
        </w:rPr>
        <w:t xml:space="preserve">. </w:t>
      </w:r>
    </w:p>
    <w:p w14:paraId="6F6C80FF" w14:textId="77777777" w:rsidR="007075A1" w:rsidRPr="007075A1" w:rsidRDefault="007075A1" w:rsidP="007075A1">
      <w:pPr>
        <w:pStyle w:val="Paragraphedeliste"/>
        <w:jc w:val="both"/>
        <w:rPr>
          <w:rFonts w:ascii="Arial" w:hAnsi="Arial" w:cs="Arial"/>
        </w:rPr>
      </w:pPr>
    </w:p>
    <w:p w14:paraId="309DB917" w14:textId="0C3C694F" w:rsidR="007075A1" w:rsidRPr="007075A1" w:rsidRDefault="007075A1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075A1">
        <w:rPr>
          <w:rFonts w:ascii="Arial" w:hAnsi="Arial" w:cs="Arial"/>
          <w:color w:val="000000"/>
          <w:shd w:val="clear" w:color="auto" w:fill="FFFFFF"/>
        </w:rPr>
        <w:t xml:space="preserve">Aviser l’ensemble des intervenants sur place à l’effet que l’usager est actuellement intoxiqué. Aviser également l’équipe des modalités de retrait du groupe convenues (lieu, durée, moment de réévaluation, </w:t>
      </w:r>
      <w:proofErr w:type="spellStart"/>
      <w:r w:rsidRPr="007075A1">
        <w:rPr>
          <w:rFonts w:ascii="Arial" w:hAnsi="Arial" w:cs="Arial"/>
          <w:color w:val="000000"/>
          <w:shd w:val="clear" w:color="auto" w:fill="FFFFFF"/>
        </w:rPr>
        <w:t>etc</w:t>
      </w:r>
      <w:proofErr w:type="spellEnd"/>
      <w:r w:rsidRPr="007075A1">
        <w:rPr>
          <w:rFonts w:ascii="Arial" w:hAnsi="Arial" w:cs="Arial"/>
          <w:color w:val="000000"/>
          <w:shd w:val="clear" w:color="auto" w:fill="FFFFFF"/>
        </w:rPr>
        <w:t xml:space="preserve">).   </w:t>
      </w:r>
    </w:p>
    <w:p w14:paraId="2DD263F9" w14:textId="77777777" w:rsidR="007075A1" w:rsidRPr="007075A1" w:rsidRDefault="007075A1" w:rsidP="007075A1">
      <w:pPr>
        <w:pStyle w:val="Paragraphedeliste"/>
        <w:jc w:val="both"/>
        <w:rPr>
          <w:rFonts w:ascii="Arial" w:hAnsi="Arial" w:cs="Arial"/>
        </w:rPr>
      </w:pPr>
    </w:p>
    <w:p w14:paraId="7B521F45" w14:textId="77777777" w:rsidR="007075A1" w:rsidRPr="007075A1" w:rsidRDefault="007075A1" w:rsidP="007075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075A1">
        <w:rPr>
          <w:rFonts w:ascii="Arial" w:hAnsi="Arial" w:cs="Arial"/>
        </w:rPr>
        <w:t xml:space="preserve">Consigner l’ensemble des informations au dossier de l’usager. </w:t>
      </w:r>
    </w:p>
    <w:p w14:paraId="188695C7" w14:textId="77777777" w:rsidR="007075A1" w:rsidRPr="007075A1" w:rsidRDefault="007075A1" w:rsidP="007075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fr-CA"/>
        </w:rPr>
      </w:pPr>
    </w:p>
    <w:p w14:paraId="7E2CA292" w14:textId="77777777" w:rsidR="007075A1" w:rsidRPr="007075A1" w:rsidRDefault="007075A1" w:rsidP="007075A1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bdr w:val="none" w:sz="0" w:space="0" w:color="auto" w:frame="1"/>
          <w:lang w:eastAsia="fr-CA"/>
        </w:rPr>
      </w:pPr>
      <w:r w:rsidRPr="007075A1">
        <w:rPr>
          <w:rFonts w:ascii="Arial" w:eastAsia="Times New Roman" w:hAnsi="Arial" w:cs="Arial"/>
          <w:bCs/>
          <w:color w:val="FF0000"/>
          <w:sz w:val="20"/>
          <w:bdr w:val="none" w:sz="0" w:space="0" w:color="auto" w:frame="1"/>
          <w:lang w:eastAsia="fr-CA"/>
        </w:rPr>
        <w:t xml:space="preserve">***En cas d’altération importante de l’état mental (Ex : Idées suicidaire, idées délirantes, désorientation, agressivité) ou de l’état physique (Ex : Tachycardie/bradycardie, hypotension/hypertension artérielle, vomissement importants, douleur rétro-sternale, hallucinations auditives ou visuelle, </w:t>
      </w:r>
      <w:proofErr w:type="spellStart"/>
      <w:r w:rsidRPr="007075A1">
        <w:rPr>
          <w:rFonts w:ascii="Arial" w:eastAsia="Times New Roman" w:hAnsi="Arial" w:cs="Arial"/>
          <w:bCs/>
          <w:color w:val="FF0000"/>
          <w:sz w:val="20"/>
          <w:bdr w:val="none" w:sz="0" w:space="0" w:color="auto" w:frame="1"/>
          <w:lang w:eastAsia="fr-CA"/>
        </w:rPr>
        <w:t>etc</w:t>
      </w:r>
      <w:proofErr w:type="spellEnd"/>
      <w:r w:rsidRPr="007075A1">
        <w:rPr>
          <w:rFonts w:ascii="Arial" w:eastAsia="Times New Roman" w:hAnsi="Arial" w:cs="Arial"/>
          <w:bCs/>
          <w:color w:val="FF0000"/>
          <w:sz w:val="20"/>
          <w:bdr w:val="none" w:sz="0" w:space="0" w:color="auto" w:frame="1"/>
          <w:lang w:eastAsia="fr-CA"/>
        </w:rPr>
        <w:t>) arrimer un transfert en milieu hospitalier. ***</w:t>
      </w:r>
    </w:p>
    <w:p w14:paraId="1165AC7C" w14:textId="77777777" w:rsidR="007075A1" w:rsidRPr="007075A1" w:rsidRDefault="007075A1" w:rsidP="007075A1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bdr w:val="none" w:sz="0" w:space="0" w:color="auto" w:frame="1"/>
          <w:lang w:eastAsia="fr-CA"/>
        </w:rPr>
      </w:pPr>
    </w:p>
    <w:tbl>
      <w:tblPr>
        <w:tblStyle w:val="Grilledutableau"/>
        <w:tblpPr w:leftFromText="141" w:rightFromText="141" w:vertAnchor="text" w:horzAnchor="margin" w:tblpY="21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075A1" w:rsidRPr="007075A1" w14:paraId="0FEF58B0" w14:textId="77777777" w:rsidTr="00DA54EC">
        <w:tc>
          <w:tcPr>
            <w:tcW w:w="10740" w:type="dxa"/>
          </w:tcPr>
          <w:p w14:paraId="0496C4D4" w14:textId="77777777" w:rsidR="007075A1" w:rsidRPr="007075A1" w:rsidRDefault="007075A1" w:rsidP="009B6749">
            <w:pPr>
              <w:jc w:val="both"/>
              <w:rPr>
                <w:rFonts w:ascii="Arial" w:hAnsi="Arial" w:cs="Arial"/>
                <w:color w:val="FF0000"/>
              </w:rPr>
            </w:pPr>
            <w:r w:rsidRPr="007075A1">
              <w:rPr>
                <w:rFonts w:ascii="Arial" w:hAnsi="Arial" w:cs="Arial"/>
                <w:noProof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6C2A19F2" wp14:editId="26325A18">
                  <wp:simplePos x="0" y="0"/>
                  <wp:positionH relativeFrom="column">
                    <wp:posOffset>-24130</wp:posOffset>
                  </wp:positionH>
                  <wp:positionV relativeFrom="page">
                    <wp:posOffset>23495</wp:posOffset>
                  </wp:positionV>
                  <wp:extent cx="514350" cy="478790"/>
                  <wp:effectExtent l="0" t="0" r="0" b="0"/>
                  <wp:wrapNone/>
                  <wp:docPr id="4" name="Image 4" descr="C:\Users\blaj4256\AppData\Local\Microsoft\Windows\Temporary Internet Files\Content.IE5\AZMSCWSG\Bouton_alerte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C:\Users\blaj4256\AppData\Local\Microsoft\Windows\Temporary Internet Files\Content.IE5\AZMSCWSG\Bouton_alerte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0999D6" w14:textId="77777777" w:rsidR="007075A1" w:rsidRPr="007075A1" w:rsidRDefault="007075A1" w:rsidP="009B6749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65F6FA6" w14:textId="77777777" w:rsidR="007075A1" w:rsidRPr="007075A1" w:rsidRDefault="007075A1" w:rsidP="009B6749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064B0308" w14:textId="036A7949" w:rsidR="007075A1" w:rsidRPr="007075A1" w:rsidRDefault="007075A1" w:rsidP="009B6749">
            <w:pPr>
              <w:jc w:val="both"/>
              <w:rPr>
                <w:rFonts w:ascii="Arial" w:hAnsi="Arial" w:cs="Arial"/>
                <w:color w:val="FF0000"/>
              </w:rPr>
            </w:pPr>
            <w:r w:rsidRPr="007075A1">
              <w:rPr>
                <w:rFonts w:ascii="Arial" w:hAnsi="Arial" w:cs="Arial"/>
                <w:color w:val="FF0000"/>
              </w:rPr>
              <w:t xml:space="preserve">Retarder l’administration de la médication régulière lorsque l’usager est intoxiqué et ce peu importe la substance consommée. Solliciter l’avis du pharmacien communautaire ou contacter </w:t>
            </w:r>
            <w:r w:rsidR="00353144">
              <w:rPr>
                <w:rFonts w:ascii="Arial" w:hAnsi="Arial" w:cs="Arial"/>
                <w:color w:val="FF0000"/>
              </w:rPr>
              <w:t>l’infirmière de garde en dépendance.</w:t>
            </w:r>
            <w:r w:rsidRPr="007075A1">
              <w:rPr>
                <w:rFonts w:ascii="Arial" w:hAnsi="Arial" w:cs="Arial"/>
                <w:color w:val="FF0000"/>
              </w:rPr>
              <w:t xml:space="preserve"> </w:t>
            </w:r>
          </w:p>
          <w:p w14:paraId="06C00793" w14:textId="77777777" w:rsidR="007075A1" w:rsidRPr="007075A1" w:rsidRDefault="007075A1" w:rsidP="009B6749">
            <w:pPr>
              <w:jc w:val="both"/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</w:tbl>
    <w:p w14:paraId="3004E5EC" w14:textId="5AC6CD11" w:rsidR="00A91E0E" w:rsidRDefault="00A91E0E" w:rsidP="00AF100B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sectPr w:rsidR="00A91E0E" w:rsidSect="00BA43C9">
      <w:footerReference w:type="default" r:id="rId9"/>
      <w:pgSz w:w="12240" w:h="15840" w:code="135"/>
      <w:pgMar w:top="432" w:right="850" w:bottom="1080" w:left="85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5CEA" w14:textId="77777777" w:rsidR="005A077C" w:rsidRDefault="005A077C" w:rsidP="005A077C">
      <w:pPr>
        <w:spacing w:after="0" w:line="240" w:lineRule="auto"/>
      </w:pPr>
      <w:r>
        <w:separator/>
      </w:r>
    </w:p>
  </w:endnote>
  <w:endnote w:type="continuationSeparator" w:id="0">
    <w:p w14:paraId="4343C004" w14:textId="77777777" w:rsidR="005A077C" w:rsidRDefault="005A077C" w:rsidP="005A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0AE" w14:textId="12C184FE" w:rsidR="00BA43C9" w:rsidRDefault="006C36F6" w:rsidP="00BA43C9">
    <w:pPr>
      <w:pStyle w:val="Pieddepage"/>
      <w:tabs>
        <w:tab w:val="clear" w:pos="8640"/>
        <w:tab w:val="right" w:pos="1056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DPSMAD – RNI santé mentale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BA43C9">
          <w:rPr>
            <w:rFonts w:ascii="Arial" w:hAnsi="Arial" w:cs="Arial"/>
            <w:sz w:val="18"/>
            <w:szCs w:val="18"/>
          </w:rPr>
          <w:tab/>
        </w:r>
        <w:r w:rsidR="00BA43C9">
          <w:rPr>
            <w:rFonts w:ascii="Arial" w:hAnsi="Arial" w:cs="Arial"/>
            <w:sz w:val="18"/>
            <w:szCs w:val="18"/>
            <w:lang w:val="fr-FR"/>
          </w:rPr>
          <w:t xml:space="preserve">Page </w:t>
        </w:r>
        <w:r w:rsidR="00BA43C9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BA43C9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BA43C9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BA43C9">
          <w:rPr>
            <w:rFonts w:ascii="Arial" w:hAnsi="Arial" w:cs="Arial"/>
            <w:b/>
            <w:bCs/>
            <w:sz w:val="18"/>
            <w:szCs w:val="18"/>
          </w:rPr>
          <w:t>1</w:t>
        </w:r>
        <w:r w:rsidR="00BA43C9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BA43C9">
          <w:rPr>
            <w:rFonts w:ascii="Arial" w:hAnsi="Arial" w:cs="Arial"/>
            <w:sz w:val="18"/>
            <w:szCs w:val="18"/>
            <w:lang w:val="fr-FR"/>
          </w:rPr>
          <w:t xml:space="preserve"> de </w:t>
        </w:r>
        <w:r w:rsidR="00BA43C9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BA43C9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BA43C9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BA43C9">
          <w:rPr>
            <w:rFonts w:ascii="Arial" w:hAnsi="Arial" w:cs="Arial"/>
            <w:b/>
            <w:bCs/>
            <w:sz w:val="18"/>
            <w:szCs w:val="18"/>
          </w:rPr>
          <w:t>2</w:t>
        </w:r>
        <w:r w:rsidR="00BA43C9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BA43C9">
          <w:rPr>
            <w:rFonts w:ascii="Arial" w:hAnsi="Arial" w:cs="Arial"/>
            <w:sz w:val="18"/>
            <w:szCs w:val="18"/>
          </w:rPr>
          <w:br/>
        </w:r>
        <w:r>
          <w:rPr>
            <w:rFonts w:ascii="Arial" w:hAnsi="Arial" w:cs="Arial"/>
            <w:sz w:val="18"/>
            <w:szCs w:val="18"/>
          </w:rPr>
          <w:t>2024</w:t>
        </w:r>
        <w:r w:rsidR="00BA43C9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>12</w:t>
        </w:r>
      </w:sdtContent>
    </w:sdt>
  </w:p>
  <w:p w14:paraId="006693CC" w14:textId="0C3FCD21" w:rsidR="0070578A" w:rsidRPr="00BA43C9" w:rsidRDefault="00BA43C9" w:rsidP="002F1596">
    <w:pPr>
      <w:pStyle w:val="Pieddepage"/>
      <w:tabs>
        <w:tab w:val="clear" w:pos="8640"/>
        <w:tab w:val="right" w:pos="1056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>©</w:t>
    </w:r>
    <w:r>
      <w:rPr>
        <w:rFonts w:ascii="Arial" w:hAnsi="Arial" w:cs="Arial"/>
        <w:sz w:val="16"/>
        <w:szCs w:val="16"/>
      </w:rPr>
      <w:t xml:space="preserve">CIUSSS MCQ, </w:t>
    </w:r>
    <w:r w:rsidR="006C36F6">
      <w:rPr>
        <w:rFonts w:ascii="Arial" w:hAnsi="Arial" w:cs="Arial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9DDE" w14:textId="77777777" w:rsidR="005A077C" w:rsidRDefault="005A077C" w:rsidP="005A077C">
      <w:pPr>
        <w:spacing w:after="0" w:line="240" w:lineRule="auto"/>
      </w:pPr>
      <w:r>
        <w:separator/>
      </w:r>
    </w:p>
  </w:footnote>
  <w:footnote w:type="continuationSeparator" w:id="0">
    <w:p w14:paraId="75611446" w14:textId="77777777" w:rsidR="005A077C" w:rsidRDefault="005A077C" w:rsidP="005A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576"/>
    <w:multiLevelType w:val="hybridMultilevel"/>
    <w:tmpl w:val="57944F56"/>
    <w:lvl w:ilvl="0" w:tplc="A6DCCEB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A207C"/>
    <w:multiLevelType w:val="hybridMultilevel"/>
    <w:tmpl w:val="CC30019C"/>
    <w:lvl w:ilvl="0" w:tplc="102E0706">
      <w:numFmt w:val="bullet"/>
      <w:lvlText w:val="•"/>
      <w:lvlJc w:val="left"/>
      <w:pPr>
        <w:ind w:left="720" w:hanging="360"/>
      </w:pPr>
      <w:rPr>
        <w:rFonts w:ascii="Franklin Gothic Book" w:eastAsia="Calibri" w:hAnsi="Franklin Gothic Book" w:cs="Franklin Gothic Book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36C"/>
    <w:multiLevelType w:val="hybridMultilevel"/>
    <w:tmpl w:val="4746C5CC"/>
    <w:lvl w:ilvl="0" w:tplc="19DEA2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94FB3"/>
    <w:multiLevelType w:val="hybridMultilevel"/>
    <w:tmpl w:val="86A25DAC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5964D1"/>
    <w:multiLevelType w:val="hybridMultilevel"/>
    <w:tmpl w:val="C470B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F6C10"/>
    <w:multiLevelType w:val="hybridMultilevel"/>
    <w:tmpl w:val="B970B5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7084"/>
    <w:multiLevelType w:val="hybridMultilevel"/>
    <w:tmpl w:val="9D26342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122AFC"/>
    <w:multiLevelType w:val="hybridMultilevel"/>
    <w:tmpl w:val="6FF0CDF4"/>
    <w:lvl w:ilvl="0" w:tplc="102E0706">
      <w:numFmt w:val="bullet"/>
      <w:lvlText w:val="•"/>
      <w:lvlJc w:val="left"/>
      <w:pPr>
        <w:ind w:left="720" w:hanging="360"/>
      </w:pPr>
      <w:rPr>
        <w:rFonts w:ascii="Franklin Gothic Book" w:eastAsia="Calibri" w:hAnsi="Franklin Gothic Book" w:cs="Franklin Gothic Book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37B5D"/>
    <w:multiLevelType w:val="hybridMultilevel"/>
    <w:tmpl w:val="C7408E3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0D"/>
    <w:rsid w:val="00046FE8"/>
    <w:rsid w:val="000B40CF"/>
    <w:rsid w:val="000D609F"/>
    <w:rsid w:val="000E1F2A"/>
    <w:rsid w:val="000E41E1"/>
    <w:rsid w:val="00101ECB"/>
    <w:rsid w:val="0015020D"/>
    <w:rsid w:val="001617A2"/>
    <w:rsid w:val="00161A1A"/>
    <w:rsid w:val="001A316F"/>
    <w:rsid w:val="00206788"/>
    <w:rsid w:val="00232DE6"/>
    <w:rsid w:val="00267388"/>
    <w:rsid w:val="002A33C4"/>
    <w:rsid w:val="002C5E4F"/>
    <w:rsid w:val="002F1596"/>
    <w:rsid w:val="003202DF"/>
    <w:rsid w:val="00353144"/>
    <w:rsid w:val="003577DF"/>
    <w:rsid w:val="00366E52"/>
    <w:rsid w:val="00372A27"/>
    <w:rsid w:val="00373FEA"/>
    <w:rsid w:val="00374F51"/>
    <w:rsid w:val="00541D69"/>
    <w:rsid w:val="005618D2"/>
    <w:rsid w:val="00562757"/>
    <w:rsid w:val="0057284E"/>
    <w:rsid w:val="00594788"/>
    <w:rsid w:val="005A077C"/>
    <w:rsid w:val="005B6E75"/>
    <w:rsid w:val="005D7587"/>
    <w:rsid w:val="005E765B"/>
    <w:rsid w:val="005F6E2B"/>
    <w:rsid w:val="00607263"/>
    <w:rsid w:val="00615C24"/>
    <w:rsid w:val="00616E68"/>
    <w:rsid w:val="00631D7F"/>
    <w:rsid w:val="006A7E79"/>
    <w:rsid w:val="006C36F6"/>
    <w:rsid w:val="006D539C"/>
    <w:rsid w:val="00700203"/>
    <w:rsid w:val="0070578A"/>
    <w:rsid w:val="007075A1"/>
    <w:rsid w:val="0075516F"/>
    <w:rsid w:val="00810410"/>
    <w:rsid w:val="008820FC"/>
    <w:rsid w:val="008E4A6F"/>
    <w:rsid w:val="009041C5"/>
    <w:rsid w:val="009114D4"/>
    <w:rsid w:val="00933787"/>
    <w:rsid w:val="0099795C"/>
    <w:rsid w:val="009C1CD5"/>
    <w:rsid w:val="009E4FBB"/>
    <w:rsid w:val="00A17629"/>
    <w:rsid w:val="00A91E0E"/>
    <w:rsid w:val="00AE4A05"/>
    <w:rsid w:val="00AF100B"/>
    <w:rsid w:val="00AF6BEF"/>
    <w:rsid w:val="00B6300B"/>
    <w:rsid w:val="00B82C47"/>
    <w:rsid w:val="00BA43C9"/>
    <w:rsid w:val="00BD5AC1"/>
    <w:rsid w:val="00BE0745"/>
    <w:rsid w:val="00BF354E"/>
    <w:rsid w:val="00C50D17"/>
    <w:rsid w:val="00C573D7"/>
    <w:rsid w:val="00C761FA"/>
    <w:rsid w:val="00C775D4"/>
    <w:rsid w:val="00D24F3F"/>
    <w:rsid w:val="00D634F4"/>
    <w:rsid w:val="00DA54EC"/>
    <w:rsid w:val="00DD20CA"/>
    <w:rsid w:val="00DD68EC"/>
    <w:rsid w:val="00DF0F06"/>
    <w:rsid w:val="00E04807"/>
    <w:rsid w:val="00E118DA"/>
    <w:rsid w:val="00E27574"/>
    <w:rsid w:val="00E278F5"/>
    <w:rsid w:val="00E63322"/>
    <w:rsid w:val="00E66DBF"/>
    <w:rsid w:val="00E80824"/>
    <w:rsid w:val="00EA7F8A"/>
    <w:rsid w:val="00F0602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CF6ED17"/>
  <w15:docId w15:val="{E263AE71-922C-4C6F-8070-4459035E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5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075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8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1A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E07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A07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77C"/>
  </w:style>
  <w:style w:type="paragraph" w:styleId="Pieddepage">
    <w:name w:val="footer"/>
    <w:basedOn w:val="Normal"/>
    <w:link w:val="PieddepageCar"/>
    <w:uiPriority w:val="99"/>
    <w:unhideWhenUsed/>
    <w:rsid w:val="005A07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77C"/>
  </w:style>
  <w:style w:type="character" w:customStyle="1" w:styleId="Titre1Car">
    <w:name w:val="Titre 1 Car"/>
    <w:basedOn w:val="Policepardfaut"/>
    <w:link w:val="Titre1"/>
    <w:uiPriority w:val="9"/>
    <w:rsid w:val="007075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075A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CSSSTR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Massicotte</dc:creator>
  <cp:lastModifiedBy>Justyne Lapointe (MCQ)</cp:lastModifiedBy>
  <cp:revision>8</cp:revision>
  <cp:lastPrinted>2017-01-31T19:34:00Z</cp:lastPrinted>
  <dcterms:created xsi:type="dcterms:W3CDTF">2024-10-31T19:27:00Z</dcterms:created>
  <dcterms:modified xsi:type="dcterms:W3CDTF">2025-01-08T18:25:00Z</dcterms:modified>
</cp:coreProperties>
</file>